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88651" w14:textId="52012F5E" w:rsidR="005C3C00" w:rsidRDefault="00142E73" w:rsidP="005C3C00">
      <w:r>
        <w:t>Dr. Carol Labor</w:t>
      </w:r>
      <w:r w:rsidR="005C3C00">
        <w:t xml:space="preserve"> is a Doctor of Public He</w:t>
      </w:r>
      <w:r>
        <w:t>alth and a SGBV Survivor. With more than</w:t>
      </w:r>
      <w:r w:rsidR="005C3C00">
        <w:t xml:space="preserve"> 31 years of professional experience working on people-centered and gender-focused issues nationally and internationally. Dr. Carol is a SME Consultant and Technical Adviser on the design, development, and delivery of evidence-based trainings and workshops to promote mental health and wellness; and strengthen the system of care for survivors of SGBV and trauma. </w:t>
      </w:r>
    </w:p>
    <w:p w14:paraId="6B25CA82" w14:textId="77777777" w:rsidR="005C3C00" w:rsidRDefault="005C3C00" w:rsidP="005C3C00"/>
    <w:p w14:paraId="049BA987" w14:textId="1CB06E03" w:rsidR="005C3C00" w:rsidRDefault="005C3C00" w:rsidP="005C3C00">
      <w:r>
        <w:t xml:space="preserve">Dr. Carol’s research focuses on the intersectionality of mental health and trauma among survivors of SGBV and other forms of trauma inclusive of racial, historical, intergenerational, and systemic trauma. A </w:t>
      </w:r>
      <w:r w:rsidR="00142E73">
        <w:t>r</w:t>
      </w:r>
      <w:r>
        <w:t>eturnee from the United States; Dr. Carol now calls Sierra Leone, West Africa</w:t>
      </w:r>
      <w:r w:rsidR="00142E73">
        <w:t>,</w:t>
      </w:r>
      <w:r>
        <w:t xml:space="preserve"> home.</w:t>
      </w:r>
      <w:bookmarkStart w:id="0" w:name="_GoBack"/>
      <w:bookmarkEnd w:id="0"/>
    </w:p>
    <w:sectPr w:rsidR="005C3C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C00"/>
    <w:rsid w:val="00142E73"/>
    <w:rsid w:val="005C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E9412A"/>
  <w15:chartTrackingRefBased/>
  <w15:docId w15:val="{AF90DC7A-43A6-9349-A96D-DF34CBA25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Allard</dc:creator>
  <cp:keywords/>
  <dc:description/>
  <cp:lastModifiedBy>Brandon Sarpolis</cp:lastModifiedBy>
  <cp:revision>2</cp:revision>
  <dcterms:created xsi:type="dcterms:W3CDTF">2021-03-24T14:42:00Z</dcterms:created>
  <dcterms:modified xsi:type="dcterms:W3CDTF">2021-03-24T14:42:00Z</dcterms:modified>
</cp:coreProperties>
</file>